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83E9" w14:textId="77777777" w:rsidR="009843FE" w:rsidRDefault="009843FE" w:rsidP="009843F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 wp14:anchorId="5D1F8D1B" wp14:editId="1E7522C6">
            <wp:extent cx="533400" cy="4381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C31AD" w14:textId="77777777" w:rsidR="009843FE" w:rsidRPr="00524CA9" w:rsidRDefault="009843FE" w:rsidP="009843FE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14:paraId="360A7DE2" w14:textId="77777777" w:rsidR="009843FE" w:rsidRPr="00E446CA" w:rsidRDefault="009843FE" w:rsidP="009843FE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14:paraId="4B8C1E3E" w14:textId="5B4F66D5" w:rsidR="009843FE" w:rsidRDefault="009843FE" w:rsidP="009843F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 w:rsidR="003731D3">
        <w:rPr>
          <w:rFonts w:ascii="Arial" w:hAnsi="Arial" w:cs="Arial"/>
          <w:b/>
          <w:caps/>
          <w:sz w:val="17"/>
          <w:szCs w:val="17"/>
        </w:rPr>
        <w:t xml:space="preserve"> </w:t>
      </w:r>
    </w:p>
    <w:p w14:paraId="597113E1" w14:textId="04AA3FC9" w:rsidR="009843FE" w:rsidRDefault="003731D3" w:rsidP="00B952A9">
      <w:pPr>
        <w:spacing w:line="36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ESCOLA SECUNDÁRIA JAIME MONIZ</w:t>
      </w:r>
    </w:p>
    <w:p w14:paraId="62147308" w14:textId="77777777" w:rsidR="00645705" w:rsidRPr="000B2F89" w:rsidRDefault="000B2F89" w:rsidP="000B2F89">
      <w:pPr>
        <w:jc w:val="center"/>
        <w:rPr>
          <w:rFonts w:ascii="Century Gothic" w:hAnsi="Century Gothic"/>
          <w:b/>
          <w:sz w:val="20"/>
          <w:szCs w:val="20"/>
        </w:rPr>
      </w:pPr>
      <w:r w:rsidRPr="000B2F89">
        <w:rPr>
          <w:rFonts w:ascii="Century Gothic" w:hAnsi="Century Gothic"/>
          <w:b/>
          <w:sz w:val="20"/>
          <w:szCs w:val="20"/>
        </w:rPr>
        <w:t>ANEXO 1.2</w:t>
      </w:r>
    </w:p>
    <w:p w14:paraId="458DE102" w14:textId="4B28815C" w:rsidR="009843FE" w:rsidRDefault="009843FE" w:rsidP="009843F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Lista de parâmetros de avaliação das dimensões do desempenho docente</w:t>
      </w:r>
    </w:p>
    <w:p w14:paraId="6BF77D43" w14:textId="7C7C777E" w:rsidR="004C5CC6" w:rsidRDefault="004C5CC6" w:rsidP="009843F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(docentes do 1º ao 7ºescalão e docentes com contrato a termo resolutivo)</w:t>
      </w:r>
    </w:p>
    <w:p w14:paraId="6EFDE12A" w14:textId="77777777" w:rsidR="009843FE" w:rsidRPr="009A0FA3" w:rsidRDefault="009843FE" w:rsidP="009843FE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9A0FA3">
        <w:rPr>
          <w:rFonts w:ascii="Century Gothic" w:hAnsi="Century Gothic"/>
          <w:sz w:val="16"/>
          <w:szCs w:val="16"/>
        </w:rPr>
        <w:t xml:space="preserve">Decreto Regulamentar Regional n.º </w:t>
      </w:r>
      <w:r w:rsidR="00066321" w:rsidRPr="009A0FA3">
        <w:rPr>
          <w:rFonts w:ascii="Century Gothic" w:hAnsi="Century Gothic"/>
          <w:sz w:val="16"/>
          <w:szCs w:val="16"/>
        </w:rPr>
        <w:t>26/2012/M, de 8 de outubro</w:t>
      </w:r>
    </w:p>
    <w:p w14:paraId="1CB4077D" w14:textId="77777777" w:rsidR="009843FE" w:rsidRDefault="009843FE" w:rsidP="009843FE">
      <w:pPr>
        <w:spacing w:line="360" w:lineRule="auto"/>
        <w:ind w:firstLine="567"/>
        <w:jc w:val="both"/>
        <w:rPr>
          <w:rFonts w:ascii="Century Gothic" w:hAnsi="Century Gothic"/>
          <w:sz w:val="20"/>
          <w:szCs w:val="20"/>
        </w:rPr>
      </w:pPr>
    </w:p>
    <w:p w14:paraId="41900A5F" w14:textId="269B96E2" w:rsidR="009843FE" w:rsidRDefault="009843FE" w:rsidP="009843FE">
      <w:pPr>
        <w:spacing w:line="360" w:lineRule="auto"/>
        <w:ind w:firstLine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Nos termos do n.º 2 do artigo 6.º do Decreto Regulamentar Regional n.º 2</w:t>
      </w:r>
      <w:r w:rsidR="00054D07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/2012/M</w:t>
      </w:r>
      <w:r w:rsidRPr="006B5033">
        <w:rPr>
          <w:rFonts w:ascii="Century Gothic" w:hAnsi="Century Gothic"/>
          <w:sz w:val="20"/>
          <w:szCs w:val="20"/>
        </w:rPr>
        <w:t xml:space="preserve">, de </w:t>
      </w:r>
      <w:r w:rsidR="007A1E1B">
        <w:rPr>
          <w:rFonts w:ascii="Century Gothic" w:hAnsi="Century Gothic"/>
          <w:sz w:val="20"/>
          <w:szCs w:val="20"/>
        </w:rPr>
        <w:t>8 de outubro</w:t>
      </w:r>
      <w:r>
        <w:rPr>
          <w:rFonts w:ascii="Century Gothic" w:hAnsi="Century Gothic"/>
          <w:sz w:val="20"/>
          <w:szCs w:val="20"/>
        </w:rPr>
        <w:t xml:space="preserve">, o </w:t>
      </w:r>
      <w:r w:rsidRPr="003731D3">
        <w:rPr>
          <w:rFonts w:ascii="Century Gothic" w:hAnsi="Century Gothic"/>
          <w:sz w:val="20"/>
          <w:szCs w:val="20"/>
        </w:rPr>
        <w:t>conselho pedagógico</w:t>
      </w:r>
      <w:r>
        <w:rPr>
          <w:rFonts w:ascii="Century Gothic" w:hAnsi="Century Gothic"/>
          <w:sz w:val="20"/>
          <w:szCs w:val="20"/>
        </w:rPr>
        <w:t xml:space="preserve"> fixa os seguintes parâmetros de avaliação das dimensões do desempenho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docente para o ano escolar 201</w:t>
      </w:r>
      <w:r w:rsidR="00E65E89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/201</w:t>
      </w:r>
      <w:r w:rsidR="00E65E89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:</w:t>
      </w:r>
    </w:p>
    <w:p w14:paraId="4DEAAEAF" w14:textId="77777777" w:rsidR="006E6469" w:rsidRDefault="006E6469" w:rsidP="009843FE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976"/>
        <w:gridCol w:w="5102"/>
      </w:tblGrid>
      <w:tr w:rsidR="00BA143E" w:rsidRPr="004755B1" w14:paraId="7E547F92" w14:textId="77777777" w:rsidTr="00BA143E">
        <w:trPr>
          <w:trHeight w:val="300"/>
          <w:jc w:val="center"/>
        </w:trPr>
        <w:tc>
          <w:tcPr>
            <w:tcW w:w="2695" w:type="dxa"/>
            <w:shd w:val="clear" w:color="000000" w:fill="D9D9D9"/>
            <w:vAlign w:val="center"/>
            <w:hideMark/>
          </w:tcPr>
          <w:p w14:paraId="3F3C570D" w14:textId="77777777" w:rsidR="00BA143E" w:rsidRPr="004755B1" w:rsidRDefault="00BA143E" w:rsidP="00C659F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755B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Dimensões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14:paraId="08E461A5" w14:textId="77777777" w:rsidR="00BA143E" w:rsidRPr="004755B1" w:rsidRDefault="00BA143E" w:rsidP="00C659F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755B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Parâmetros</w:t>
            </w:r>
          </w:p>
        </w:tc>
        <w:tc>
          <w:tcPr>
            <w:tcW w:w="5102" w:type="dxa"/>
            <w:shd w:val="clear" w:color="000000" w:fill="D9D9D9"/>
            <w:vAlign w:val="center"/>
            <w:hideMark/>
          </w:tcPr>
          <w:p w14:paraId="3C82BB34" w14:textId="77777777" w:rsidR="00BA143E" w:rsidRPr="004755B1" w:rsidRDefault="00BA143E" w:rsidP="00C659F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4755B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Indicadores</w:t>
            </w:r>
          </w:p>
        </w:tc>
      </w:tr>
      <w:tr w:rsidR="006E6469" w:rsidRPr="006E6469" w14:paraId="09650597" w14:textId="77777777" w:rsidTr="00BA143E">
        <w:trPr>
          <w:trHeight w:val="915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14:paraId="0AAF0166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 - Científic</w:t>
            </w:r>
            <w:r w:rsidR="00EA4A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</w:t>
            </w: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e pedagógica</w:t>
            </w:r>
          </w:p>
          <w:p w14:paraId="76D5552E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131CF94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EF54300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2180F92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301A3333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82AF93A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3A80DC6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Preparação e organização das atividades educativas, aulas ou estratégias de intervenção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1252765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Demonstra conhecimento científico, pedagógico e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didático inerente à disciplina ou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área curricular</w:t>
            </w:r>
          </w:p>
        </w:tc>
      </w:tr>
      <w:tr w:rsidR="006E6469" w:rsidRPr="006E6469" w14:paraId="586CB0D4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039438AB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684EA9AF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2CD0918E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Planifica o ensino de acordo com as finalidades e as aprendizagens previstas no currículo e rentabilização dos meios e recursos disponíveis</w:t>
            </w:r>
          </w:p>
        </w:tc>
      </w:tr>
      <w:tr w:rsidR="006E6469" w:rsidRPr="006E6469" w14:paraId="1A2A61EF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5CC8905A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1556B6A6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AA9ABA3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Integra a sua planificação no quadro dos vários níveis e âmbitos da decisão curricular, tendo em conta a articulação vertical e horizontal, em conjunto com os pares. </w:t>
            </w:r>
          </w:p>
        </w:tc>
      </w:tr>
      <w:tr w:rsidR="006E6469" w:rsidRPr="006E6469" w14:paraId="3832FCD5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66FBDFDE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67C843E1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8E0EEBA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A.1.4-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Concebe e planifica estratégias adequadas aos diferentes alunos e contextos</w:t>
            </w:r>
          </w:p>
        </w:tc>
      </w:tr>
      <w:tr w:rsidR="006E6469" w:rsidRPr="006E6469" w14:paraId="19B9645A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171A581D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68B3171E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98AB7C9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A.1.5-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Planific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>a de forma integrada e coerente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os vários tipos de avaliação</w:t>
            </w:r>
          </w:p>
        </w:tc>
      </w:tr>
      <w:tr w:rsidR="006E6469" w:rsidRPr="006E6469" w14:paraId="6BD103AA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784B8B5C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52E513F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Cumprimento das orientações curriculares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5CEF8513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A.2.1-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Conhece e aplica as orientações curriculares</w:t>
            </w:r>
          </w:p>
        </w:tc>
      </w:tr>
      <w:tr w:rsidR="006E6469" w:rsidRPr="006E6469" w14:paraId="4CDF6156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4C8681D3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5F2F593C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67F4DFB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A.2.2-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Mobiliza o seu conhecimento para a execução das orientações curriculares </w:t>
            </w:r>
          </w:p>
        </w:tc>
      </w:tr>
      <w:tr w:rsidR="006E6469" w:rsidRPr="006E6469" w14:paraId="257C81F7" w14:textId="77777777" w:rsidTr="00BA143E">
        <w:trPr>
          <w:trHeight w:val="915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14:paraId="30A60133" w14:textId="56B684D0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 - Participação nas atividades d</w:t>
            </w:r>
            <w:r w:rsidR="007B2FC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esenvolvidas no estabelecimento </w:t>
            </w: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de ensino</w:t>
            </w:r>
          </w:p>
          <w:p w14:paraId="6B88DD03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93B3F9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96C4946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A43D8F8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7E79A6D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B1C3CDD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557A81A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1ED8C1AB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A76E3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6FFE463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1E9A8F9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04075C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19B4963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D5B3A32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FD48B33" w14:textId="44CF7242" w:rsidR="006E6469" w:rsidRPr="00F864A6" w:rsidRDefault="006E6469" w:rsidP="00F864A6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lastRenderedPageBreak/>
              <w:t>B.1-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Contributo para a 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concretização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dos objetivos e metas </w:t>
            </w:r>
            <w:r w:rsidR="00F864A6" w:rsidRP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fixados 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>n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o projeto educativo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plano anual de escola 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7ECE0E6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B.1.1-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na construção dos documentos orientadores da vida da escola</w:t>
            </w:r>
          </w:p>
        </w:tc>
      </w:tr>
      <w:tr w:rsidR="006E6469" w:rsidRPr="006E6469" w14:paraId="59EC3CA7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3492B33A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7AF29162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46C04A39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B.1.2-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na conceção e uso de dispositivos de avaliação da escola</w:t>
            </w:r>
          </w:p>
        </w:tc>
      </w:tr>
      <w:tr w:rsidR="006E6469" w:rsidRPr="006E6469" w14:paraId="672D2E49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56DFCB9A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6292B33A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0F2A192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B.1.3-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Envolve-se em ações que visam a participação de pa</w:t>
            </w:r>
            <w:r w:rsidR="00F864A6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is e encarregados de educação e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ou outras entidades da comunidade no desenvolvimento da escola</w:t>
            </w:r>
          </w:p>
        </w:tc>
      </w:tr>
      <w:tr w:rsidR="006E6469" w:rsidRPr="006E6469" w14:paraId="46293973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4B5594F7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D409788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Participação </w:t>
            </w:r>
            <w:r w:rsidR="00276FB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na vida organizacional da escola,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nas estruturas de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gestão intermédia,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órgãos de administração e gestão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demais estruturas educativas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  <w:p w14:paraId="2202010B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14:paraId="41EEC528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00E7849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em projetos de trabalho colaborativo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 cooperativo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na escola</w:t>
            </w:r>
          </w:p>
        </w:tc>
      </w:tr>
      <w:tr w:rsidR="006E6469" w:rsidRPr="006E6469" w14:paraId="6B34906F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368DBBB5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7666E871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64F02126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Apresenta propostas que contribuem para a melhoria do desempenho da escola</w:t>
            </w:r>
          </w:p>
        </w:tc>
      </w:tr>
      <w:tr w:rsidR="006E6469" w:rsidRPr="006E6469" w14:paraId="36369290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5A95E629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43ABAC34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2BFA23A7" w14:textId="77777777" w:rsidR="006E6469" w:rsidRPr="006E6469" w:rsidRDefault="006E6469" w:rsidP="008A6431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B.2.3-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Contribui para a eficácia das estruturas de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gestão intermédia,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órgãos de administração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 gestão e demais estruturas educativas</w:t>
            </w:r>
          </w:p>
        </w:tc>
      </w:tr>
      <w:tr w:rsidR="006E6469" w:rsidRPr="006E6469" w14:paraId="6571E9BF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66A1706F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A632F29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B.3-</w:t>
            </w:r>
            <w:r w:rsidR="00567480" w:rsidRPr="00567480">
              <w:rPr>
                <w:rFonts w:ascii="Century Gothic" w:hAnsi="Century Gothic"/>
                <w:color w:val="000000"/>
                <w:sz w:val="16"/>
                <w:szCs w:val="16"/>
              </w:rPr>
              <w:t>Dinamização de iniciativas que envolvam a relação da escola com a comunidade educativa bem como projetos de investigação, desenvolvimento e inovação educativa e sua correspondente avaliação</w:t>
            </w:r>
          </w:p>
          <w:p w14:paraId="2A1513C2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14:paraId="05A3C77B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77287087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Participa em projetos de investigação e inovação no quadro do projeto de escola</w:t>
            </w:r>
          </w:p>
        </w:tc>
      </w:tr>
      <w:tr w:rsidR="006E6469" w:rsidRPr="006E6469" w14:paraId="361732F5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5E212438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38775E66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566D31AA" w14:textId="4B24279E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B.3.2-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Envolve-se em projetos e atividades da escola que visam o desenvolvimento da comunidade</w:t>
            </w:r>
            <w:r w:rsidR="00A106F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educativa</w:t>
            </w:r>
          </w:p>
        </w:tc>
      </w:tr>
      <w:tr w:rsidR="006E6469" w:rsidRPr="006E6469" w14:paraId="26E19804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330A9F92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39987137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283C2845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B.3.3-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Envolve-se em projetos ou atividades de âmbito </w:t>
            </w:r>
            <w:r w:rsidR="00181C77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regional,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nacional e internacional que s</w:t>
            </w:r>
            <w:r w:rsidR="008913FE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ejam relevantes para a escola e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ou comunidade</w:t>
            </w:r>
          </w:p>
        </w:tc>
      </w:tr>
      <w:tr w:rsidR="006E6469" w:rsidRPr="006E6469" w14:paraId="2330491E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379186BA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64EA6D07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B.4-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Cumprimento do serviço letivo e não letivo distribuído.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10658F1F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B.4.1.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Cumpre o serviço letivo e não letivo distribuído</w:t>
            </w:r>
          </w:p>
        </w:tc>
      </w:tr>
      <w:tr w:rsidR="006E6469" w:rsidRPr="006E6469" w14:paraId="209CBD34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0E71C7DD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3E0D1318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Funções específicas 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>–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Avaliador</w:t>
            </w:r>
            <w:r w:rsidR="008A6431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interno</w:t>
            </w:r>
          </w:p>
          <w:p w14:paraId="16A26733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14:paraId="6F5DBD15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14:paraId="7A2BB940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14:paraId="7A6EB85E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4A3F28D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Planifica e organiza o trabalho de avaliação docente</w:t>
            </w:r>
          </w:p>
        </w:tc>
      </w:tr>
      <w:tr w:rsidR="006E6469" w:rsidRPr="006E6469" w14:paraId="437EC70B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1330BA98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4F7314A3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0CEB8CA1" w14:textId="30CF377A" w:rsidR="006E6469" w:rsidRPr="006E6469" w:rsidRDefault="003C52A3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B.5.2</w:t>
            </w:r>
            <w:r w:rsidR="006E6469"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-</w:t>
            </w:r>
            <w:r w:rsidR="006E6469"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Aprecia a efetiva diferenciação do desempenho dos docentes</w:t>
            </w:r>
          </w:p>
        </w:tc>
      </w:tr>
      <w:tr w:rsidR="006E6469" w:rsidRPr="006E6469" w14:paraId="4F7455DF" w14:textId="77777777" w:rsidTr="00BA143E">
        <w:trPr>
          <w:trHeight w:val="915"/>
          <w:jc w:val="center"/>
        </w:trPr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14:paraId="71A6C091" w14:textId="77777777" w:rsidR="006E6469" w:rsidRPr="006E6469" w:rsidRDefault="006E6469" w:rsidP="006E64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  <w:hideMark/>
          </w:tcPr>
          <w:p w14:paraId="25367722" w14:textId="77777777" w:rsidR="006E6469" w:rsidRPr="006E6469" w:rsidRDefault="006E6469" w:rsidP="006E6469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358521F4" w14:textId="7180DA4C" w:rsidR="006E6469" w:rsidRPr="006E6469" w:rsidRDefault="003C52A3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B.5.3</w:t>
            </w:r>
            <w:r w:rsidR="006E6469"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-</w:t>
            </w:r>
            <w:r w:rsidR="006E6469"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Desenvolve interação com o avaliado</w:t>
            </w:r>
          </w:p>
        </w:tc>
      </w:tr>
      <w:tr w:rsidR="006E6469" w:rsidRPr="006E6469" w14:paraId="0D522F30" w14:textId="77777777" w:rsidTr="00BA143E">
        <w:trPr>
          <w:trHeight w:val="1218"/>
          <w:jc w:val="center"/>
        </w:trPr>
        <w:tc>
          <w:tcPr>
            <w:tcW w:w="2695" w:type="dxa"/>
            <w:shd w:val="clear" w:color="auto" w:fill="auto"/>
            <w:vAlign w:val="center"/>
            <w:hideMark/>
          </w:tcPr>
          <w:p w14:paraId="02D8AADE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 - Formação contínua e desenvolvimento profissional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D1FAF09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A participação em ações de formação e em processos de atualização do conhecimento profissional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14:paraId="538AC270" w14:textId="77777777" w:rsidR="006E6469" w:rsidRPr="006E6469" w:rsidRDefault="006E6469" w:rsidP="006E6469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6E646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C.1.1-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Média da classificação quantitativa atribuída às ações de formação contínua validadas ou acreditadas concluídas no ciclo de avaliação </w:t>
            </w:r>
            <w:r w:rsidR="00C659F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(25 horas no 5.º escalão e 50 horas nos restantes) </w:t>
            </w:r>
            <w:r w:rsidRPr="006E6469">
              <w:rPr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</w:tr>
    </w:tbl>
    <w:p w14:paraId="24E8F884" w14:textId="77777777" w:rsidR="006E6469" w:rsidRDefault="006E6469" w:rsidP="009843FE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8929CA6" w14:textId="77777777" w:rsidR="009843FE" w:rsidRDefault="00EA2E57" w:rsidP="009843FE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A143E"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[</w:t>
      </w:r>
      <w:r w:rsidR="009843FE" w:rsidRPr="00BA143E">
        <w:rPr>
          <w:rFonts w:ascii="Century Gothic" w:hAnsi="Century Gothic"/>
          <w:i/>
          <w:sz w:val="20"/>
          <w:szCs w:val="20"/>
          <w:highlight w:val="lightGray"/>
        </w:rPr>
        <w:t>Local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]</w:t>
      </w:r>
      <w:r w:rsidR="009843FE" w:rsidRPr="003F2E69">
        <w:rPr>
          <w:rFonts w:ascii="Century Gothic" w:hAnsi="Century Gothic"/>
          <w:sz w:val="20"/>
          <w:szCs w:val="20"/>
        </w:rPr>
        <w:t>, aos</w:t>
      </w:r>
      <w:r w:rsidR="009843FE">
        <w:rPr>
          <w:rFonts w:ascii="Century Gothic" w:hAnsi="Century Gothic"/>
          <w:sz w:val="20"/>
          <w:szCs w:val="20"/>
        </w:rPr>
        <w:t xml:space="preserve"> 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>[</w:t>
      </w:r>
      <w:r w:rsidR="009843FE" w:rsidRPr="00BA143E">
        <w:rPr>
          <w:rFonts w:ascii="Century Gothic" w:hAnsi="Century Gothic"/>
          <w:i/>
          <w:sz w:val="20"/>
          <w:szCs w:val="20"/>
          <w:highlight w:val="lightGray"/>
        </w:rPr>
        <w:t>dias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 xml:space="preserve">] </w:t>
      </w:r>
      <w:r w:rsidR="009843FE" w:rsidRPr="003F2E69">
        <w:rPr>
          <w:rFonts w:ascii="Century Gothic" w:hAnsi="Century Gothic"/>
          <w:sz w:val="20"/>
          <w:szCs w:val="20"/>
        </w:rPr>
        <w:t xml:space="preserve">de </w:t>
      </w:r>
      <w:r w:rsidR="00BA143E" w:rsidRPr="00BA143E">
        <w:rPr>
          <w:rFonts w:ascii="Century Gothic" w:hAnsi="Century Gothic"/>
          <w:sz w:val="20"/>
          <w:szCs w:val="20"/>
          <w:highlight w:val="lightGray"/>
        </w:rPr>
        <w:t>[mês]</w:t>
      </w:r>
      <w:r w:rsidR="009843FE" w:rsidRPr="00BA143E"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="009843FE" w:rsidRPr="003F2E69">
        <w:rPr>
          <w:rFonts w:ascii="Century Gothic" w:hAnsi="Century Gothic"/>
          <w:sz w:val="20"/>
          <w:szCs w:val="20"/>
        </w:rPr>
        <w:t xml:space="preserve">de </w:t>
      </w:r>
      <w:r w:rsidR="00BA143E" w:rsidRPr="00BA143E">
        <w:rPr>
          <w:rFonts w:ascii="Century Gothic" w:hAnsi="Century Gothic"/>
          <w:sz w:val="20"/>
          <w:szCs w:val="20"/>
          <w:highlight w:val="lightGray"/>
        </w:rPr>
        <w:t>[ano]</w:t>
      </w:r>
      <w:r w:rsidR="009843FE" w:rsidRPr="003F2E69">
        <w:rPr>
          <w:rFonts w:ascii="Century Gothic" w:hAnsi="Century Gothic"/>
          <w:sz w:val="20"/>
          <w:szCs w:val="20"/>
        </w:rPr>
        <w:t>.</w:t>
      </w:r>
    </w:p>
    <w:p w14:paraId="4B9044BA" w14:textId="7AE60A64" w:rsidR="009843FE" w:rsidRPr="00870C46" w:rsidRDefault="00870C46" w:rsidP="00870C46">
      <w:pPr>
        <w:pStyle w:val="Cabealho"/>
        <w:tabs>
          <w:tab w:val="clear" w:pos="4252"/>
          <w:tab w:val="clear" w:pos="8504"/>
        </w:tabs>
        <w:spacing w:line="360" w:lineRule="auto"/>
        <w:ind w:left="851"/>
        <w:jc w:val="center"/>
        <w:rPr>
          <w:rFonts w:ascii="Century Gothic" w:hAnsi="Century Gothic"/>
          <w:sz w:val="20"/>
          <w:szCs w:val="20"/>
          <w:highlight w:val="lightGray"/>
        </w:rPr>
      </w:pPr>
      <w:r w:rsidRPr="00D54139">
        <w:rPr>
          <w:rFonts w:ascii="Century Gothic" w:hAnsi="Century Gothic"/>
          <w:sz w:val="20"/>
          <w:szCs w:val="20"/>
          <w:highlight w:val="lightGray"/>
        </w:rPr>
        <w:t xml:space="preserve">O presidente da seção </w:t>
      </w:r>
      <w:r w:rsidR="00125F61">
        <w:rPr>
          <w:rFonts w:ascii="Century Gothic" w:hAnsi="Century Gothic"/>
          <w:sz w:val="20"/>
          <w:szCs w:val="20"/>
          <w:highlight w:val="lightGray"/>
        </w:rPr>
        <w:t>de avaliação do</w:t>
      </w:r>
      <w:r w:rsidR="007B2FC5">
        <w:rPr>
          <w:rFonts w:ascii="Century Gothic" w:hAnsi="Century Gothic"/>
          <w:sz w:val="20"/>
          <w:szCs w:val="20"/>
          <w:highlight w:val="lightGray"/>
        </w:rPr>
        <w:t xml:space="preserve"> desempenho docente do conselho pedagógico </w:t>
      </w:r>
      <w:r w:rsidR="00CC5853">
        <w:rPr>
          <w:rFonts w:ascii="Century Gothic" w:hAnsi="Century Gothic"/>
          <w:sz w:val="20"/>
          <w:szCs w:val="20"/>
          <w:highlight w:val="lightGray"/>
        </w:rPr>
        <w:t xml:space="preserve">  </w:t>
      </w:r>
    </w:p>
    <w:p w14:paraId="78A964CA" w14:textId="77777777" w:rsidR="00BA143E" w:rsidRDefault="00BA143E" w:rsidP="009843FE">
      <w:pPr>
        <w:ind w:left="851"/>
        <w:jc w:val="center"/>
        <w:rPr>
          <w:rFonts w:ascii="Century Gothic" w:hAnsi="Century Gothic"/>
          <w:sz w:val="20"/>
          <w:szCs w:val="20"/>
        </w:rPr>
      </w:pPr>
    </w:p>
    <w:p w14:paraId="158C95B1" w14:textId="77777777" w:rsidR="009843FE" w:rsidRDefault="009843FE" w:rsidP="009843FE">
      <w:pPr>
        <w:ind w:left="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</w:t>
      </w:r>
    </w:p>
    <w:p w14:paraId="4D5767F7" w14:textId="78B56B4B" w:rsidR="00C659F5" w:rsidRDefault="003C52A3" w:rsidP="00C659F5">
      <w:pPr>
        <w:ind w:left="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</w:p>
    <w:p w14:paraId="2D3C3F34" w14:textId="77777777" w:rsidR="00C659F5" w:rsidRDefault="00C659F5" w:rsidP="00C659F5">
      <w:pPr>
        <w:ind w:left="851"/>
        <w:jc w:val="center"/>
        <w:rPr>
          <w:rFonts w:ascii="Century Gothic" w:hAnsi="Century Gothic"/>
          <w:sz w:val="20"/>
          <w:szCs w:val="20"/>
        </w:rPr>
      </w:pPr>
    </w:p>
    <w:p w14:paraId="7B518AE0" w14:textId="77777777" w:rsidR="003354D5" w:rsidRDefault="003354D5" w:rsidP="00C659F5">
      <w:pPr>
        <w:ind w:left="851"/>
        <w:jc w:val="center"/>
        <w:rPr>
          <w:rFonts w:ascii="Century Gothic" w:hAnsi="Century Gothic"/>
          <w:sz w:val="20"/>
          <w:szCs w:val="20"/>
        </w:rPr>
      </w:pPr>
    </w:p>
    <w:p w14:paraId="02499D2E" w14:textId="77777777" w:rsidR="00C659F5" w:rsidRPr="003354D5" w:rsidRDefault="003354D5" w:rsidP="003354D5">
      <w:pPr>
        <w:jc w:val="both"/>
        <w:rPr>
          <w:rFonts w:ascii="Century Gothic" w:hAnsi="Century Gothic"/>
          <w:sz w:val="16"/>
          <w:szCs w:val="16"/>
        </w:rPr>
      </w:pPr>
      <w:r w:rsidRPr="003354D5">
        <w:rPr>
          <w:rFonts w:ascii="Century Gothic" w:hAnsi="Century Gothic"/>
          <w:sz w:val="16"/>
          <w:szCs w:val="16"/>
        </w:rPr>
        <w:t>* As ações de formação contínua que não tenham sido objeto de uma menção quantitativa são consideradas como tendo sido avaliadas com 7 valores.</w:t>
      </w:r>
    </w:p>
    <w:sectPr w:rsidR="00C659F5" w:rsidRPr="003354D5" w:rsidSect="00C659F5">
      <w:footerReference w:type="default" r:id="rId7"/>
      <w:pgSz w:w="11906" w:h="16838"/>
      <w:pgMar w:top="567" w:right="1701" w:bottom="993" w:left="1701" w:header="27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144D" w14:textId="77777777" w:rsidR="002C362D" w:rsidRDefault="002C362D" w:rsidP="000A20CB">
      <w:r>
        <w:separator/>
      </w:r>
    </w:p>
  </w:endnote>
  <w:endnote w:type="continuationSeparator" w:id="0">
    <w:p w14:paraId="104D0068" w14:textId="77777777" w:rsidR="002C362D" w:rsidRDefault="002C362D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7032959"/>
      <w:docPartObj>
        <w:docPartGallery w:val="Page Numbers (Bottom of Page)"/>
        <w:docPartUnique/>
      </w:docPartObj>
    </w:sdtPr>
    <w:sdtEndPr/>
    <w:sdtContent>
      <w:p w14:paraId="4D64352E" w14:textId="18CCB078" w:rsidR="00C659F5" w:rsidRPr="00645705" w:rsidRDefault="00DE4C41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645705">
          <w:rPr>
            <w:rFonts w:ascii="Century Gothic" w:hAnsi="Century Gothic"/>
            <w:sz w:val="16"/>
            <w:szCs w:val="16"/>
          </w:rPr>
          <w:fldChar w:fldCharType="begin"/>
        </w:r>
        <w:r w:rsidR="00C659F5" w:rsidRPr="00645705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645705">
          <w:rPr>
            <w:rFonts w:ascii="Century Gothic" w:hAnsi="Century Gothic"/>
            <w:sz w:val="16"/>
            <w:szCs w:val="16"/>
          </w:rPr>
          <w:fldChar w:fldCharType="separate"/>
        </w:r>
        <w:r w:rsidR="003731D3">
          <w:rPr>
            <w:rFonts w:ascii="Century Gothic" w:hAnsi="Century Gothic"/>
            <w:noProof/>
            <w:sz w:val="16"/>
            <w:szCs w:val="16"/>
          </w:rPr>
          <w:t>2</w:t>
        </w:r>
        <w:r w:rsidRPr="00645705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8590732" w14:textId="77777777" w:rsidR="00C659F5" w:rsidRDefault="00C659F5" w:rsidP="0064570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3E28" w14:textId="77777777" w:rsidR="002C362D" w:rsidRDefault="002C362D" w:rsidP="000A20CB">
      <w:r>
        <w:separator/>
      </w:r>
    </w:p>
  </w:footnote>
  <w:footnote w:type="continuationSeparator" w:id="0">
    <w:p w14:paraId="1FB4575D" w14:textId="77777777" w:rsidR="002C362D" w:rsidRDefault="002C362D" w:rsidP="000A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D"/>
    <w:rsid w:val="00054D07"/>
    <w:rsid w:val="00066321"/>
    <w:rsid w:val="00090387"/>
    <w:rsid w:val="000A20CB"/>
    <w:rsid w:val="000B2F89"/>
    <w:rsid w:val="000D2D52"/>
    <w:rsid w:val="000E151C"/>
    <w:rsid w:val="00125F61"/>
    <w:rsid w:val="00181C77"/>
    <w:rsid w:val="00183B8F"/>
    <w:rsid w:val="00192FA5"/>
    <w:rsid w:val="00276FB7"/>
    <w:rsid w:val="002C362D"/>
    <w:rsid w:val="003354D5"/>
    <w:rsid w:val="003731D3"/>
    <w:rsid w:val="003C52A3"/>
    <w:rsid w:val="003E2D40"/>
    <w:rsid w:val="00467C27"/>
    <w:rsid w:val="004755B1"/>
    <w:rsid w:val="00477AF2"/>
    <w:rsid w:val="0048362B"/>
    <w:rsid w:val="004A496E"/>
    <w:rsid w:val="004C5CC6"/>
    <w:rsid w:val="00567480"/>
    <w:rsid w:val="00585C93"/>
    <w:rsid w:val="00622392"/>
    <w:rsid w:val="00644A63"/>
    <w:rsid w:val="00645705"/>
    <w:rsid w:val="0066207C"/>
    <w:rsid w:val="00665207"/>
    <w:rsid w:val="00667C98"/>
    <w:rsid w:val="006C31FD"/>
    <w:rsid w:val="006E6469"/>
    <w:rsid w:val="007827DD"/>
    <w:rsid w:val="007A1E1B"/>
    <w:rsid w:val="007B2FC5"/>
    <w:rsid w:val="007D51C5"/>
    <w:rsid w:val="00823A0C"/>
    <w:rsid w:val="00870C46"/>
    <w:rsid w:val="008769FD"/>
    <w:rsid w:val="008913FE"/>
    <w:rsid w:val="008A6431"/>
    <w:rsid w:val="008B33D8"/>
    <w:rsid w:val="0093761E"/>
    <w:rsid w:val="009843FE"/>
    <w:rsid w:val="009A0FA3"/>
    <w:rsid w:val="00A106FF"/>
    <w:rsid w:val="00AE1636"/>
    <w:rsid w:val="00B103CF"/>
    <w:rsid w:val="00B20F19"/>
    <w:rsid w:val="00B578D8"/>
    <w:rsid w:val="00B91CA2"/>
    <w:rsid w:val="00B952A9"/>
    <w:rsid w:val="00BA143E"/>
    <w:rsid w:val="00BE6A37"/>
    <w:rsid w:val="00C0678F"/>
    <w:rsid w:val="00C659F5"/>
    <w:rsid w:val="00C65BE9"/>
    <w:rsid w:val="00C875A1"/>
    <w:rsid w:val="00CC5853"/>
    <w:rsid w:val="00D34CEB"/>
    <w:rsid w:val="00D644CE"/>
    <w:rsid w:val="00D8229D"/>
    <w:rsid w:val="00DA6F7A"/>
    <w:rsid w:val="00DE4C41"/>
    <w:rsid w:val="00E60DD5"/>
    <w:rsid w:val="00E65E89"/>
    <w:rsid w:val="00EA2E57"/>
    <w:rsid w:val="00EA4AA1"/>
    <w:rsid w:val="00EA5544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47B72"/>
  <w15:docId w15:val="{BD8434A6-48A5-45A6-A4DD-ABB81D6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ANA ISABEL FREITAS</cp:lastModifiedBy>
  <cp:revision>13</cp:revision>
  <cp:lastPrinted>2019-01-24T10:37:00Z</cp:lastPrinted>
  <dcterms:created xsi:type="dcterms:W3CDTF">2019-01-15T16:24:00Z</dcterms:created>
  <dcterms:modified xsi:type="dcterms:W3CDTF">2019-01-24T10:37:00Z</dcterms:modified>
</cp:coreProperties>
</file>